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55" w:rsidRPr="00020A12" w:rsidRDefault="00222A55" w:rsidP="00020A12">
      <w:pPr>
        <w:pStyle w:val="Heading2"/>
      </w:pPr>
      <w:r w:rsidRPr="00020A12">
        <w:t>Introduction</w:t>
      </w:r>
    </w:p>
    <w:p w:rsidR="00222A55" w:rsidRPr="00020A12" w:rsidRDefault="00222A55" w:rsidP="00222A55">
      <w:pPr>
        <w:rPr>
          <w:rFonts w:ascii="Arial" w:hAnsi="Arial" w:cs="Arial"/>
        </w:rPr>
      </w:pPr>
      <w:r w:rsidRPr="00020A12">
        <w:rPr>
          <w:rFonts w:ascii="Arial" w:hAnsi="Arial" w:cs="Arial"/>
        </w:rPr>
        <w:t>The Outcomes and End</w:t>
      </w:r>
      <w:r w:rsidR="001577D6" w:rsidRPr="00020A12">
        <w:rPr>
          <w:rFonts w:ascii="Arial" w:hAnsi="Arial" w:cs="Arial"/>
        </w:rPr>
        <w:t xml:space="preserve"> P</w:t>
      </w:r>
      <w:r w:rsidRPr="00020A12">
        <w:rPr>
          <w:rFonts w:ascii="Arial" w:hAnsi="Arial" w:cs="Arial"/>
        </w:rPr>
        <w:t>oints Subgroup’s Pediatric recommendations are listed below</w:t>
      </w:r>
      <w:r w:rsidR="003D7A0D" w:rsidRPr="00020A12">
        <w:rPr>
          <w:rFonts w:ascii="Arial" w:hAnsi="Arial" w:cs="Arial"/>
        </w:rPr>
        <w:t>.</w:t>
      </w:r>
    </w:p>
    <w:p w:rsidR="00DC0692" w:rsidRPr="00020A12" w:rsidRDefault="00DC0692" w:rsidP="00222A55">
      <w:pPr>
        <w:rPr>
          <w:rFonts w:ascii="Arial" w:hAnsi="Arial" w:cs="Arial"/>
        </w:rPr>
      </w:pPr>
      <w:r w:rsidRPr="00020A12">
        <w:rPr>
          <w:rFonts w:ascii="Arial" w:hAnsi="Arial" w:cs="Arial"/>
        </w:rPr>
        <w:t>For additional information about how to obtain each recommended instrument please consult the Notice of Copyrights (NOC) listed on the NINDS website or click on the links below.</w:t>
      </w:r>
    </w:p>
    <w:p w:rsidR="00222A55" w:rsidRPr="00020A12" w:rsidRDefault="005017D7" w:rsidP="00222A55">
      <w:pPr>
        <w:pStyle w:val="ListParagraph"/>
        <w:numPr>
          <w:ilvl w:val="0"/>
          <w:numId w:val="1"/>
        </w:numPr>
        <w:spacing w:before="200" w:line="276" w:lineRule="auto"/>
        <w:rPr>
          <w:rFonts w:ascii="Arial" w:hAnsi="Arial" w:cs="Arial"/>
          <w:bCs/>
          <w:sz w:val="22"/>
          <w:szCs w:val="22"/>
        </w:rPr>
      </w:pPr>
      <w:hyperlink r:id="rId8" w:history="1">
        <w:r w:rsidR="00222A55" w:rsidRPr="00020A12">
          <w:rPr>
            <w:rStyle w:val="Hyperlink"/>
            <w:rFonts w:ascii="Arial" w:hAnsi="Arial" w:cs="Arial"/>
            <w:bCs/>
            <w:sz w:val="22"/>
            <w:szCs w:val="22"/>
          </w:rPr>
          <w:t>Pediatric Stroke Outcome Measure (PSOM)</w:t>
        </w:r>
        <w:r w:rsidR="00CF57B4" w:rsidRPr="00020A12">
          <w:rPr>
            <w:rStyle w:val="Hyperlink"/>
            <w:rFonts w:ascii="Arial" w:hAnsi="Arial" w:cs="Arial"/>
            <w:bCs/>
            <w:sz w:val="22"/>
            <w:szCs w:val="22"/>
          </w:rPr>
          <w:t>-Child Version</w:t>
        </w:r>
      </w:hyperlink>
    </w:p>
    <w:p w:rsidR="00CF57B4" w:rsidRPr="00020A12" w:rsidRDefault="005017D7" w:rsidP="00222A55">
      <w:pPr>
        <w:pStyle w:val="ListParagraph"/>
        <w:numPr>
          <w:ilvl w:val="0"/>
          <w:numId w:val="1"/>
        </w:numPr>
        <w:spacing w:before="200" w:line="276" w:lineRule="auto"/>
        <w:rPr>
          <w:rFonts w:ascii="Arial" w:hAnsi="Arial" w:cs="Arial"/>
          <w:bCs/>
          <w:sz w:val="22"/>
          <w:szCs w:val="22"/>
        </w:rPr>
      </w:pPr>
      <w:hyperlink r:id="rId9" w:history="1">
        <w:r w:rsidR="00CF57B4" w:rsidRPr="00020A12">
          <w:rPr>
            <w:rStyle w:val="Hyperlink"/>
            <w:rFonts w:ascii="Arial" w:hAnsi="Arial" w:cs="Arial"/>
            <w:bCs/>
            <w:sz w:val="22"/>
            <w:szCs w:val="22"/>
          </w:rPr>
          <w:t>Pediatric Stroke Outcome Measure (PSOM)-Infant Version</w:t>
        </w:r>
      </w:hyperlink>
    </w:p>
    <w:p w:rsidR="00222A55" w:rsidRPr="00020A12" w:rsidRDefault="005017D7" w:rsidP="00222A55">
      <w:pPr>
        <w:pStyle w:val="ListParagraph"/>
        <w:numPr>
          <w:ilvl w:val="0"/>
          <w:numId w:val="1"/>
        </w:numPr>
        <w:spacing w:before="200" w:line="276" w:lineRule="auto"/>
        <w:rPr>
          <w:rFonts w:ascii="Arial" w:hAnsi="Arial" w:cs="Arial"/>
          <w:bCs/>
          <w:sz w:val="22"/>
          <w:szCs w:val="22"/>
        </w:rPr>
      </w:pPr>
      <w:hyperlink r:id="rId10" w:history="1">
        <w:r w:rsidR="00222A55" w:rsidRPr="00020A12">
          <w:rPr>
            <w:rStyle w:val="Hyperlink"/>
            <w:rFonts w:ascii="Arial" w:hAnsi="Arial" w:cs="Arial"/>
            <w:bCs/>
            <w:sz w:val="22"/>
            <w:szCs w:val="22"/>
          </w:rPr>
          <w:t>Bayley Scales of Infant Development (BSID)</w:t>
        </w:r>
      </w:hyperlink>
    </w:p>
    <w:p w:rsidR="00222A55" w:rsidRPr="00020A12" w:rsidRDefault="005017D7" w:rsidP="00222A55">
      <w:pPr>
        <w:pStyle w:val="ListParagraph"/>
        <w:numPr>
          <w:ilvl w:val="0"/>
          <w:numId w:val="1"/>
        </w:numPr>
        <w:spacing w:before="200" w:line="276" w:lineRule="auto"/>
        <w:rPr>
          <w:rFonts w:ascii="Arial" w:hAnsi="Arial" w:cs="Arial"/>
          <w:bCs/>
          <w:sz w:val="22"/>
          <w:szCs w:val="22"/>
        </w:rPr>
      </w:pPr>
      <w:hyperlink r:id="rId11" w:history="1">
        <w:r w:rsidR="00222A55" w:rsidRPr="00020A12">
          <w:rPr>
            <w:rStyle w:val="Hyperlink"/>
            <w:rFonts w:ascii="Arial" w:hAnsi="Arial" w:cs="Arial"/>
            <w:bCs/>
            <w:sz w:val="22"/>
            <w:szCs w:val="22"/>
          </w:rPr>
          <w:t>King’s Outcome Scale for Childhood Head Injury (KOSCHI)</w:t>
        </w:r>
      </w:hyperlink>
    </w:p>
    <w:p w:rsidR="00222A55" w:rsidRPr="00020A12" w:rsidRDefault="005017D7" w:rsidP="003D7A0D">
      <w:pPr>
        <w:pStyle w:val="ListParagraph"/>
        <w:numPr>
          <w:ilvl w:val="0"/>
          <w:numId w:val="1"/>
        </w:numPr>
        <w:spacing w:before="200" w:line="276" w:lineRule="auto"/>
        <w:rPr>
          <w:rFonts w:ascii="Arial" w:hAnsi="Arial" w:cs="Arial"/>
          <w:bCs/>
          <w:sz w:val="22"/>
          <w:szCs w:val="22"/>
        </w:rPr>
      </w:pPr>
      <w:hyperlink r:id="rId12" w:history="1">
        <w:r w:rsidR="00222A55" w:rsidRPr="00020A12">
          <w:rPr>
            <w:rStyle w:val="Hyperlink"/>
            <w:rFonts w:ascii="Arial" w:hAnsi="Arial" w:cs="Arial"/>
            <w:bCs/>
            <w:sz w:val="22"/>
            <w:szCs w:val="22"/>
          </w:rPr>
          <w:t>Perceived Efficacy and Goal Setting Syst</w:t>
        </w:r>
        <w:bookmarkStart w:id="0" w:name="_GoBack"/>
        <w:bookmarkEnd w:id="0"/>
        <w:r w:rsidR="00222A55" w:rsidRPr="00020A12">
          <w:rPr>
            <w:rStyle w:val="Hyperlink"/>
            <w:rFonts w:ascii="Arial" w:hAnsi="Arial" w:cs="Arial"/>
            <w:bCs/>
            <w:sz w:val="22"/>
            <w:szCs w:val="22"/>
          </w:rPr>
          <w:t>em (PEGS)</w:t>
        </w:r>
      </w:hyperlink>
    </w:p>
    <w:sectPr w:rsidR="00222A55" w:rsidRPr="00020A12" w:rsidSect="00020A12">
      <w:headerReference w:type="default" r:id="rId13"/>
      <w:footerReference w:type="default" r:id="rId14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A4" w:rsidRDefault="00F76BA4" w:rsidP="00222A55">
      <w:pPr>
        <w:spacing w:after="0" w:line="240" w:lineRule="auto"/>
      </w:pPr>
      <w:r>
        <w:separator/>
      </w:r>
    </w:p>
  </w:endnote>
  <w:endnote w:type="continuationSeparator" w:id="0">
    <w:p w:rsidR="00F76BA4" w:rsidRDefault="00F76BA4" w:rsidP="002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12" w:rsidRPr="00020A12" w:rsidRDefault="003D7A0D" w:rsidP="00020A12">
    <w:pPr>
      <w:tabs>
        <w:tab w:val="right" w:pos="9360"/>
      </w:tabs>
      <w:rPr>
        <w:rFonts w:ascii="Arial" w:hAnsi="Arial" w:cs="Arial"/>
      </w:rPr>
    </w:pPr>
    <w:r w:rsidRPr="00020A12">
      <w:rPr>
        <w:rFonts w:ascii="Arial" w:hAnsi="Arial" w:cs="Arial"/>
      </w:rPr>
      <w:t>Stroke Version 2.0</w:t>
    </w:r>
    <w:r w:rsidR="00020A12" w:rsidRPr="00020A12">
      <w:rPr>
        <w:rFonts w:ascii="Arial" w:hAnsi="Arial" w:cs="Arial"/>
      </w:rPr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020A12" w:rsidRPr="00020A12">
          <w:rPr>
            <w:rFonts w:ascii="Arial" w:hAnsi="Arial" w:cs="Arial"/>
          </w:rPr>
          <w:t xml:space="preserve">Page </w:t>
        </w:r>
        <w:r w:rsidR="00020A12" w:rsidRPr="00020A12">
          <w:rPr>
            <w:rFonts w:ascii="Arial" w:hAnsi="Arial" w:cs="Arial"/>
          </w:rPr>
          <w:fldChar w:fldCharType="begin"/>
        </w:r>
        <w:r w:rsidR="00020A12" w:rsidRPr="00020A12">
          <w:rPr>
            <w:rFonts w:ascii="Arial" w:hAnsi="Arial" w:cs="Arial"/>
          </w:rPr>
          <w:instrText xml:space="preserve"> PAGE </w:instrText>
        </w:r>
        <w:r w:rsidR="00020A12" w:rsidRPr="00020A12">
          <w:rPr>
            <w:rFonts w:ascii="Arial" w:hAnsi="Arial" w:cs="Arial"/>
          </w:rPr>
          <w:fldChar w:fldCharType="separate"/>
        </w:r>
        <w:r w:rsidR="005017D7">
          <w:rPr>
            <w:rFonts w:ascii="Arial" w:hAnsi="Arial" w:cs="Arial"/>
            <w:noProof/>
          </w:rPr>
          <w:t>1</w:t>
        </w:r>
        <w:r w:rsidR="00020A12" w:rsidRPr="00020A12">
          <w:rPr>
            <w:rFonts w:ascii="Arial" w:hAnsi="Arial" w:cs="Arial"/>
          </w:rPr>
          <w:fldChar w:fldCharType="end"/>
        </w:r>
        <w:r w:rsidR="00020A12" w:rsidRPr="00020A12">
          <w:rPr>
            <w:rFonts w:ascii="Arial" w:hAnsi="Arial" w:cs="Arial"/>
          </w:rPr>
          <w:t xml:space="preserve"> of </w:t>
        </w:r>
        <w:r w:rsidR="00020A12" w:rsidRPr="00020A12">
          <w:rPr>
            <w:rFonts w:ascii="Arial" w:hAnsi="Arial" w:cs="Arial"/>
          </w:rPr>
          <w:fldChar w:fldCharType="begin"/>
        </w:r>
        <w:r w:rsidR="00020A12" w:rsidRPr="00020A12">
          <w:rPr>
            <w:rFonts w:ascii="Arial" w:hAnsi="Arial" w:cs="Arial"/>
          </w:rPr>
          <w:instrText xml:space="preserve"> NUMPAGES  </w:instrText>
        </w:r>
        <w:r w:rsidR="00020A12" w:rsidRPr="00020A12">
          <w:rPr>
            <w:rFonts w:ascii="Arial" w:hAnsi="Arial" w:cs="Arial"/>
          </w:rPr>
          <w:fldChar w:fldCharType="separate"/>
        </w:r>
        <w:r w:rsidR="005017D7">
          <w:rPr>
            <w:rFonts w:ascii="Arial" w:hAnsi="Arial" w:cs="Arial"/>
            <w:noProof/>
          </w:rPr>
          <w:t>1</w:t>
        </w:r>
        <w:r w:rsidR="00020A12" w:rsidRPr="00020A12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A4" w:rsidRDefault="00F76BA4" w:rsidP="00222A55">
      <w:pPr>
        <w:spacing w:after="0" w:line="240" w:lineRule="auto"/>
      </w:pPr>
      <w:r>
        <w:separator/>
      </w:r>
    </w:p>
  </w:footnote>
  <w:footnote w:type="continuationSeparator" w:id="0">
    <w:p w:rsidR="00F76BA4" w:rsidRDefault="00F76BA4" w:rsidP="002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0D" w:rsidRPr="00020A12" w:rsidRDefault="00E8351E" w:rsidP="00020A12">
    <w:pPr>
      <w:pStyle w:val="Heading1"/>
    </w:pPr>
    <w:r w:rsidRPr="00020A12">
      <w:t>National Institute of Neurological Disorders and Stroke (</w:t>
    </w:r>
    <w:r w:rsidR="003D7A0D" w:rsidRPr="00020A12">
      <w:t>NINDS</w:t>
    </w:r>
    <w:r w:rsidRPr="00020A12">
      <w:t>)</w:t>
    </w:r>
    <w:r w:rsidR="003D7A0D" w:rsidRPr="00020A12">
      <w:t xml:space="preserve"> </w:t>
    </w:r>
    <w:r w:rsidRPr="00020A12">
      <w:t>Recommended Measures for Pediatrics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13C7"/>
    <w:multiLevelType w:val="hybridMultilevel"/>
    <w:tmpl w:val="D872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00610"/>
    <w:multiLevelType w:val="multilevel"/>
    <w:tmpl w:val="F306EDFC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00" w:firstLine="0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A55"/>
    <w:rsid w:val="00020A12"/>
    <w:rsid w:val="000538FF"/>
    <w:rsid w:val="000D0F6C"/>
    <w:rsid w:val="000E225E"/>
    <w:rsid w:val="001577D6"/>
    <w:rsid w:val="00166B53"/>
    <w:rsid w:val="001736C6"/>
    <w:rsid w:val="00222A55"/>
    <w:rsid w:val="002940B8"/>
    <w:rsid w:val="002A5396"/>
    <w:rsid w:val="003224BC"/>
    <w:rsid w:val="00373C14"/>
    <w:rsid w:val="003D7A0D"/>
    <w:rsid w:val="004E42FB"/>
    <w:rsid w:val="005017D7"/>
    <w:rsid w:val="00564D74"/>
    <w:rsid w:val="00606761"/>
    <w:rsid w:val="00621709"/>
    <w:rsid w:val="006A3561"/>
    <w:rsid w:val="00903795"/>
    <w:rsid w:val="00A0291D"/>
    <w:rsid w:val="00C82AB3"/>
    <w:rsid w:val="00CF57B4"/>
    <w:rsid w:val="00DA206E"/>
    <w:rsid w:val="00DC0692"/>
    <w:rsid w:val="00E8351E"/>
    <w:rsid w:val="00E97659"/>
    <w:rsid w:val="00F76BA4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F6FCF673-77BD-4CCA-9170-02BB1FAF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A12"/>
    <w:pPr>
      <w:spacing w:after="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17D7"/>
    <w:pPr>
      <w:outlineLvl w:val="1"/>
    </w:pPr>
    <w:rPr>
      <w:rFonts w:ascii="Arial" w:hAnsi="Arial" w:cs="Arial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17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1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17D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2A55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2A55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22A55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22A55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A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2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5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20A12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17D7"/>
    <w:rPr>
      <w:rFonts w:ascii="Arial" w:hAnsi="Arial" w:cs="Arial"/>
      <w:b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22A5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222A5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222A5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222A5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222A5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222A5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22A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222A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2A55"/>
    <w:rPr>
      <w:i/>
      <w:iCs/>
    </w:rPr>
  </w:style>
  <w:style w:type="paragraph" w:customStyle="1" w:styleId="cittext4">
    <w:name w:val="cittext4"/>
    <w:basedOn w:val="Normal"/>
    <w:rsid w:val="00222A55"/>
    <w:pPr>
      <w:spacing w:after="75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dataelements.ninds.nih.gov/Doc/NOC/Pediatric_Stroke_Outcome_Measure_Short_Neuro_Exam_NOC_Request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mondataelements.ninds.nih.gov/Doc/NOC/Perceived_Efficancy_Goal_Setting_System_NOC_Link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ondataelements.ninds.nih.gov/Doc/NOC/Kings_Outcome_Scale_for_Childhood_Head_Injury_NOC_Link_Ou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mondataelements.ninds.nih.gov/Doc/NOC/Bayley_Scales_of_Infant_Development_NOC_Lin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ondataelements.ninds.nih.gov/Doc/NOC/Pediatric_Stroke_Outcome_Measure_Short_Neuro_Exam_NOC_Reques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9C93-92E0-4E42-A87E-45EF07DE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 Research, Inc.</Company>
  <LinksUpToDate>false</LinksUpToDate>
  <CharactersWithSpaces>1167</CharactersWithSpaces>
  <SharedDoc>false</SharedDoc>
  <HLinks>
    <vt:vector size="30" baseType="variant">
      <vt:variant>
        <vt:i4>5373968</vt:i4>
      </vt:variant>
      <vt:variant>
        <vt:i4>12</vt:i4>
      </vt:variant>
      <vt:variant>
        <vt:i4>0</vt:i4>
      </vt:variant>
      <vt:variant>
        <vt:i4>5</vt:i4>
      </vt:variant>
      <vt:variant>
        <vt:lpwstr>http://www.commondataelements.ninds.nih.gov/Doc/NOC/Perceived_Efficancy_Goal_Setting_System_NOC_Link.pdf</vt:lpwstr>
      </vt:variant>
      <vt:variant>
        <vt:lpwstr/>
      </vt:variant>
      <vt:variant>
        <vt:i4>1572980</vt:i4>
      </vt:variant>
      <vt:variant>
        <vt:i4>9</vt:i4>
      </vt:variant>
      <vt:variant>
        <vt:i4>0</vt:i4>
      </vt:variant>
      <vt:variant>
        <vt:i4>5</vt:i4>
      </vt:variant>
      <vt:variant>
        <vt:lpwstr>http://www.commondataelements.ninds.nih.gov/Doc/NOC/Kings_Outcome_Scale_for_Childhood_Head_Injury_NOC_Link_Out.pdf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>http://www.commondataelements.ninds.nih.gov/Doc/NOC/Bayley_Scales_of_Infant_Development_NOC_Link.pdf</vt:lpwstr>
      </vt:variant>
      <vt:variant>
        <vt:lpwstr/>
      </vt:variant>
      <vt:variant>
        <vt:i4>2228343</vt:i4>
      </vt:variant>
      <vt:variant>
        <vt:i4>3</vt:i4>
      </vt:variant>
      <vt:variant>
        <vt:i4>0</vt:i4>
      </vt:variant>
      <vt:variant>
        <vt:i4>5</vt:i4>
      </vt:variant>
      <vt:variant>
        <vt:lpwstr>http://www.commondataelements.ninds.nih.gov/Doc/NOC/Pediatric_Stroke_Outcome_Measure_Short_Neuro_Exam_NOC_Request.pdf</vt:lpwstr>
      </vt:variant>
      <vt:variant>
        <vt:lpwstr/>
      </vt:variant>
      <vt:variant>
        <vt:i4>2228343</vt:i4>
      </vt:variant>
      <vt:variant>
        <vt:i4>0</vt:i4>
      </vt:variant>
      <vt:variant>
        <vt:i4>0</vt:i4>
      </vt:variant>
      <vt:variant>
        <vt:i4>5</vt:i4>
      </vt:variant>
      <vt:variant>
        <vt:lpwstr>http://www.commondataelements.ninds.nih.gov/Doc/NOC/Pediatric_Stroke_Outcome_Measure_Short_Neuro_Exam_NOC_Request.pdf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NINDS Recommended Measures for Pediatrics</dc:title>
  <dc:subject>CRF</dc:subject>
  <dc:creator>NINDS</dc:creator>
  <cp:keywords>CRF, NINDS, Pediatrics, Stroke, Measures, Recommended</cp:keywords>
  <cp:lastModifiedBy>Andy Franklin</cp:lastModifiedBy>
  <cp:revision>3</cp:revision>
  <dcterms:created xsi:type="dcterms:W3CDTF">2014-03-04T18:04:00Z</dcterms:created>
  <dcterms:modified xsi:type="dcterms:W3CDTF">2014-03-20T20:59:00Z</dcterms:modified>
  <cp:category>CRF</cp:category>
  <cp:contentStatus>508 Compliant</cp:contentStatus>
</cp:coreProperties>
</file>