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62" w:rsidRPr="005B4994" w:rsidRDefault="00D80F62" w:rsidP="005B4994">
      <w:pPr>
        <w:pStyle w:val="Heading2"/>
      </w:pPr>
      <w:bookmarkStart w:id="0" w:name="_Toc254592141"/>
      <w:bookmarkStart w:id="1" w:name="_Toc268098142"/>
      <w:r w:rsidRPr="005B4994">
        <w:t>Introduction</w:t>
      </w:r>
      <w:bookmarkStart w:id="2" w:name="_GoBack"/>
      <w:bookmarkEnd w:id="2"/>
    </w:p>
    <w:p w:rsidR="004505A6" w:rsidRPr="00C55234" w:rsidRDefault="00D80F62" w:rsidP="004B215D">
      <w:pPr>
        <w:tabs>
          <w:tab w:val="right" w:pos="9360"/>
        </w:tabs>
        <w:rPr>
          <w:rFonts w:ascii="Arial" w:hAnsi="Arial" w:cs="Arial"/>
        </w:rPr>
      </w:pPr>
      <w:r w:rsidRPr="00C55234">
        <w:rPr>
          <w:rFonts w:ascii="Arial" w:hAnsi="Arial" w:cs="Arial"/>
        </w:rPr>
        <w:t>The Outcomes and End</w:t>
      </w:r>
      <w:r w:rsidR="007958AC" w:rsidRPr="00C55234">
        <w:rPr>
          <w:rFonts w:ascii="Arial" w:hAnsi="Arial" w:cs="Arial"/>
        </w:rPr>
        <w:t xml:space="preserve"> P</w:t>
      </w:r>
      <w:r w:rsidRPr="00C55234">
        <w:rPr>
          <w:rFonts w:ascii="Arial" w:hAnsi="Arial" w:cs="Arial"/>
        </w:rPr>
        <w:t>oints Subgroup’s Activities of Daily Living (ADL)/Functional Status recommendations are listed below</w:t>
      </w:r>
      <w:r w:rsidR="004505A6" w:rsidRPr="00C55234">
        <w:rPr>
          <w:rFonts w:ascii="Arial" w:hAnsi="Arial" w:cs="Arial"/>
        </w:rPr>
        <w:t>.</w:t>
      </w:r>
    </w:p>
    <w:p w:rsidR="000B5744" w:rsidRPr="00C55234" w:rsidRDefault="000B5744" w:rsidP="00ED3A71">
      <w:pPr>
        <w:rPr>
          <w:rFonts w:ascii="Arial" w:hAnsi="Arial" w:cs="Arial"/>
        </w:rPr>
      </w:pPr>
      <w:r w:rsidRPr="00C55234">
        <w:rPr>
          <w:rFonts w:ascii="Arial" w:hAnsi="Arial" w:cs="Arial"/>
        </w:rPr>
        <w:t>For additional information about how to obtain each recommended instrument please consult the Notice of Copyrights (NOC) listed on the NINDS website or click on the links below.</w:t>
      </w:r>
    </w:p>
    <w:p w:rsidR="00087A70" w:rsidRPr="00C55234" w:rsidRDefault="007B6567" w:rsidP="004505A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Arial" w:eastAsia="Times New Roman" w:hAnsi="Arial" w:cs="Arial"/>
          <w:b/>
          <w:bCs/>
        </w:rPr>
      </w:pPr>
      <w:hyperlink r:id="rId7" w:history="1">
        <w:r w:rsidR="00087A70" w:rsidRPr="00C55234">
          <w:rPr>
            <w:rStyle w:val="Hyperlink"/>
            <w:rFonts w:ascii="Arial" w:hAnsi="Arial" w:cs="Arial"/>
          </w:rPr>
          <w:t>Barthel Index</w:t>
        </w:r>
      </w:hyperlink>
    </w:p>
    <w:p w:rsidR="00087A70" w:rsidRPr="00C55234" w:rsidRDefault="007B6567" w:rsidP="004505A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Arial" w:eastAsia="Times New Roman" w:hAnsi="Arial" w:cs="Arial"/>
          <w:b/>
          <w:bCs/>
        </w:rPr>
      </w:pPr>
      <w:hyperlink r:id="rId8" w:history="1">
        <w:r w:rsidR="00087A70" w:rsidRPr="00C55234">
          <w:rPr>
            <w:rStyle w:val="Hyperlink"/>
            <w:rFonts w:ascii="Arial" w:hAnsi="Arial" w:cs="Arial"/>
          </w:rPr>
          <w:t>Modified Rankin Scale (mRS)</w:t>
        </w:r>
      </w:hyperlink>
    </w:p>
    <w:p w:rsidR="00087A70" w:rsidRPr="00C55234" w:rsidRDefault="007B6567" w:rsidP="004505A6">
      <w:pPr>
        <w:pStyle w:val="ListParagraph"/>
        <w:numPr>
          <w:ilvl w:val="0"/>
          <w:numId w:val="3"/>
        </w:numPr>
        <w:spacing w:before="200" w:after="0" w:line="240" w:lineRule="auto"/>
        <w:ind w:left="360"/>
        <w:rPr>
          <w:rFonts w:ascii="Arial" w:eastAsia="Times New Roman" w:hAnsi="Arial" w:cs="Arial"/>
          <w:b/>
          <w:bCs/>
        </w:rPr>
      </w:pPr>
      <w:hyperlink r:id="rId9" w:history="1">
        <w:r w:rsidR="00087A70" w:rsidRPr="00C55234">
          <w:rPr>
            <w:rStyle w:val="Hyperlink"/>
            <w:rFonts w:ascii="Arial" w:hAnsi="Arial" w:cs="Arial"/>
          </w:rPr>
          <w:t>FIM™ (Functional Independence Measure)</w:t>
        </w:r>
      </w:hyperlink>
    </w:p>
    <w:p w:rsidR="00087A70" w:rsidRPr="00C55234" w:rsidRDefault="007B6567" w:rsidP="004505A6">
      <w:pPr>
        <w:pStyle w:val="ListParagraph"/>
        <w:numPr>
          <w:ilvl w:val="0"/>
          <w:numId w:val="3"/>
        </w:numPr>
        <w:spacing w:before="200" w:after="0" w:line="240" w:lineRule="auto"/>
        <w:ind w:left="360"/>
        <w:rPr>
          <w:rFonts w:ascii="Arial" w:eastAsia="Times New Roman" w:hAnsi="Arial" w:cs="Arial"/>
          <w:b/>
          <w:bCs/>
        </w:rPr>
      </w:pPr>
      <w:hyperlink r:id="rId10" w:history="1">
        <w:r w:rsidR="00087A70" w:rsidRPr="00C55234">
          <w:rPr>
            <w:rStyle w:val="Hyperlink"/>
            <w:rFonts w:ascii="Arial" w:hAnsi="Arial" w:cs="Arial"/>
          </w:rPr>
          <w:t>Glasgow Outcomes Scale (GOS) and Glasgow Outcome Scale – Extended (GOSE)</w:t>
        </w:r>
      </w:hyperlink>
    </w:p>
    <w:p w:rsidR="00087A70" w:rsidRPr="00C55234" w:rsidRDefault="007B6567" w:rsidP="004505A6">
      <w:pPr>
        <w:pStyle w:val="ListParagraph"/>
        <w:numPr>
          <w:ilvl w:val="0"/>
          <w:numId w:val="3"/>
        </w:numPr>
        <w:spacing w:before="200" w:after="0" w:line="240" w:lineRule="auto"/>
        <w:ind w:left="360"/>
        <w:rPr>
          <w:rFonts w:ascii="Arial" w:eastAsia="Times New Roman" w:hAnsi="Arial" w:cs="Arial"/>
          <w:b/>
          <w:bCs/>
        </w:rPr>
      </w:pPr>
      <w:hyperlink r:id="rId11" w:history="1">
        <w:r w:rsidR="00087A70" w:rsidRPr="00C55234">
          <w:rPr>
            <w:rStyle w:val="Hyperlink"/>
            <w:rFonts w:ascii="Arial" w:hAnsi="Arial" w:cs="Arial"/>
          </w:rPr>
          <w:t>National Institutes of Health (NIH) Toolbox</w:t>
        </w:r>
      </w:hyperlink>
    </w:p>
    <w:p w:rsidR="000A7458" w:rsidRPr="00C55234" w:rsidRDefault="007B6567" w:rsidP="004505A6">
      <w:pPr>
        <w:pStyle w:val="ListParagraph"/>
        <w:numPr>
          <w:ilvl w:val="0"/>
          <w:numId w:val="3"/>
        </w:numPr>
        <w:spacing w:before="200" w:after="0" w:line="240" w:lineRule="auto"/>
        <w:ind w:left="360"/>
        <w:rPr>
          <w:rFonts w:ascii="Arial" w:eastAsia="Times New Roman" w:hAnsi="Arial" w:cs="Arial"/>
          <w:b/>
          <w:bCs/>
        </w:rPr>
      </w:pPr>
      <w:hyperlink r:id="rId12" w:history="1">
        <w:r w:rsidR="00087A70" w:rsidRPr="00C55234">
          <w:rPr>
            <w:rStyle w:val="Hyperlink"/>
            <w:rFonts w:ascii="Arial" w:hAnsi="Arial" w:cs="Arial"/>
          </w:rPr>
          <w:t>Quality of Life in Neur</w:t>
        </w:r>
        <w:r w:rsidR="000A7458" w:rsidRPr="00C55234">
          <w:rPr>
            <w:rStyle w:val="Hyperlink"/>
            <w:rFonts w:ascii="Arial" w:hAnsi="Arial" w:cs="Arial"/>
          </w:rPr>
          <w:t>ological Disorders (Neuro-QOL)</w:t>
        </w:r>
      </w:hyperlink>
      <w:r w:rsidR="000A7458" w:rsidRPr="00C55234">
        <w:rPr>
          <w:rFonts w:ascii="Arial" w:hAnsi="Arial" w:cs="Arial"/>
        </w:rPr>
        <w:t xml:space="preserve"> </w:t>
      </w:r>
    </w:p>
    <w:p w:rsidR="00755EA6" w:rsidRPr="00C55234" w:rsidRDefault="007B6567" w:rsidP="004505A6">
      <w:pPr>
        <w:pStyle w:val="ListParagraph"/>
        <w:numPr>
          <w:ilvl w:val="0"/>
          <w:numId w:val="3"/>
        </w:numPr>
        <w:spacing w:before="200" w:after="0" w:line="240" w:lineRule="auto"/>
        <w:ind w:left="360"/>
        <w:rPr>
          <w:rFonts w:ascii="Arial" w:eastAsia="Times New Roman" w:hAnsi="Arial" w:cs="Arial"/>
          <w:b/>
          <w:bCs/>
        </w:rPr>
      </w:pPr>
      <w:hyperlink r:id="rId13" w:history="1">
        <w:r w:rsidR="00087A70" w:rsidRPr="00C55234">
          <w:rPr>
            <w:rStyle w:val="Hyperlink"/>
            <w:rFonts w:ascii="Arial" w:hAnsi="Arial" w:cs="Arial"/>
          </w:rPr>
          <w:t>Post Acute Care Admission Continuity Assessment Record and Evaluation (PAC Admission CARE) Tool – Section VI: Functional Status</w:t>
        </w:r>
      </w:hyperlink>
    </w:p>
    <w:p w:rsidR="003224BC" w:rsidRPr="00C55234" w:rsidRDefault="000A7458" w:rsidP="004505A6">
      <w:pPr>
        <w:pStyle w:val="ListParagraph"/>
        <w:numPr>
          <w:ilvl w:val="0"/>
          <w:numId w:val="3"/>
        </w:numPr>
        <w:spacing w:before="200" w:after="0" w:line="240" w:lineRule="auto"/>
        <w:ind w:left="360"/>
        <w:rPr>
          <w:rFonts w:ascii="Arial" w:eastAsia="Times New Roman" w:hAnsi="Arial" w:cs="Arial"/>
          <w:b/>
          <w:bCs/>
        </w:rPr>
      </w:pPr>
      <w:r w:rsidRPr="00C55234">
        <w:rPr>
          <w:rFonts w:ascii="Arial" w:eastAsia="Times New Roman" w:hAnsi="Arial" w:cs="Arial"/>
          <w:b/>
          <w:bCs/>
        </w:rPr>
        <w:t xml:space="preserve"> </w:t>
      </w:r>
      <w:hyperlink r:id="rId14" w:history="1">
        <w:r w:rsidR="00755EA6" w:rsidRPr="00C55234">
          <w:rPr>
            <w:rStyle w:val="Hyperlink"/>
            <w:rFonts w:ascii="Arial" w:hAnsi="Arial" w:cs="Arial"/>
          </w:rPr>
          <w:t>Patient-Reported Outcomes</w:t>
        </w:r>
        <w:r w:rsidRPr="00C55234">
          <w:rPr>
            <w:rStyle w:val="Hyperlink"/>
            <w:rFonts w:ascii="Arial" w:hAnsi="Arial" w:cs="Arial"/>
          </w:rPr>
          <w:t xml:space="preserve"> Measurement Information System (PROMIS)-</w:t>
        </w:r>
        <w:r w:rsidR="00755EA6" w:rsidRPr="00C55234">
          <w:rPr>
            <w:rStyle w:val="Hyperlink"/>
            <w:rFonts w:ascii="Arial" w:hAnsi="Arial" w:cs="Arial"/>
          </w:rPr>
          <w:t xml:space="preserve">Physical Function </w:t>
        </w:r>
        <w:bookmarkEnd w:id="0"/>
        <w:bookmarkEnd w:id="1"/>
        <w:r w:rsidRPr="00C55234">
          <w:rPr>
            <w:rStyle w:val="Hyperlink"/>
            <w:rFonts w:ascii="Arial" w:hAnsi="Arial" w:cs="Arial"/>
          </w:rPr>
          <w:t>Assessments</w:t>
        </w:r>
      </w:hyperlink>
    </w:p>
    <w:sectPr w:rsidR="003224BC" w:rsidRPr="00C55234" w:rsidSect="005B4994">
      <w:headerReference w:type="default" r:id="rId15"/>
      <w:footerReference w:type="even" r:id="rId16"/>
      <w:footerReference w:type="default" r:id="rId17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234" w:rsidRDefault="00C55234" w:rsidP="00ED3A71">
      <w:pPr>
        <w:spacing w:after="0" w:line="240" w:lineRule="auto"/>
      </w:pPr>
      <w:r>
        <w:separator/>
      </w:r>
    </w:p>
  </w:endnote>
  <w:endnote w:type="continuationSeparator" w:id="0">
    <w:p w:rsidR="00C55234" w:rsidRDefault="00C55234" w:rsidP="00ED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234" w:rsidRPr="00815729" w:rsidRDefault="00C55234" w:rsidP="00E33E15">
    <w:pPr>
      <w:pStyle w:val="Heading1"/>
    </w:pPr>
    <w:r>
      <w:t xml:space="preserve"> for Activities of Daily Living and Functional Status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15D" w:rsidRPr="004B215D" w:rsidRDefault="00C55234" w:rsidP="004B215D">
    <w:pPr>
      <w:tabs>
        <w:tab w:val="right" w:pos="9360"/>
      </w:tabs>
      <w:rPr>
        <w:rFonts w:ascii="Arial" w:hAnsi="Arial" w:cs="Arial"/>
      </w:rPr>
    </w:pPr>
    <w:r w:rsidRPr="004B215D">
      <w:rPr>
        <w:rFonts w:ascii="Arial" w:hAnsi="Arial" w:cs="Arial"/>
      </w:rPr>
      <w:t>Stroke Version 2.0</w:t>
    </w:r>
    <w:r w:rsidR="004B215D" w:rsidRPr="004B215D">
      <w:rPr>
        <w:rFonts w:ascii="Arial" w:hAnsi="Arial" w:cs="Arial"/>
      </w:rPr>
      <w:tab/>
    </w:r>
    <w:sdt>
      <w:sdtPr>
        <w:rPr>
          <w:rFonts w:ascii="Arial" w:hAnsi="Arial" w:cs="Arial"/>
        </w:rPr>
        <w:id w:val="250395305"/>
        <w:docPartObj>
          <w:docPartGallery w:val="Page Numbers (Top of Page)"/>
          <w:docPartUnique/>
        </w:docPartObj>
      </w:sdtPr>
      <w:sdtEndPr/>
      <w:sdtContent>
        <w:r w:rsidR="004B215D" w:rsidRPr="004B215D">
          <w:rPr>
            <w:rFonts w:ascii="Arial" w:hAnsi="Arial" w:cs="Arial"/>
          </w:rPr>
          <w:t xml:space="preserve">Page </w:t>
        </w:r>
        <w:r w:rsidR="004B215D" w:rsidRPr="004B215D">
          <w:rPr>
            <w:rFonts w:ascii="Arial" w:hAnsi="Arial" w:cs="Arial"/>
          </w:rPr>
          <w:fldChar w:fldCharType="begin"/>
        </w:r>
        <w:r w:rsidR="004B215D" w:rsidRPr="004B215D">
          <w:rPr>
            <w:rFonts w:ascii="Arial" w:hAnsi="Arial" w:cs="Arial"/>
          </w:rPr>
          <w:instrText xml:space="preserve"> PAGE </w:instrText>
        </w:r>
        <w:r w:rsidR="004B215D" w:rsidRPr="004B215D">
          <w:rPr>
            <w:rFonts w:ascii="Arial" w:hAnsi="Arial" w:cs="Arial"/>
          </w:rPr>
          <w:fldChar w:fldCharType="separate"/>
        </w:r>
        <w:r w:rsidR="007B6567">
          <w:rPr>
            <w:rFonts w:ascii="Arial" w:hAnsi="Arial" w:cs="Arial"/>
            <w:noProof/>
          </w:rPr>
          <w:t>1</w:t>
        </w:r>
        <w:r w:rsidR="004B215D" w:rsidRPr="004B215D">
          <w:rPr>
            <w:rFonts w:ascii="Arial" w:hAnsi="Arial" w:cs="Arial"/>
          </w:rPr>
          <w:fldChar w:fldCharType="end"/>
        </w:r>
        <w:r w:rsidR="004B215D" w:rsidRPr="004B215D">
          <w:rPr>
            <w:rFonts w:ascii="Arial" w:hAnsi="Arial" w:cs="Arial"/>
          </w:rPr>
          <w:t xml:space="preserve"> of </w:t>
        </w:r>
        <w:r w:rsidR="004B215D" w:rsidRPr="004B215D">
          <w:rPr>
            <w:rFonts w:ascii="Arial" w:hAnsi="Arial" w:cs="Arial"/>
          </w:rPr>
          <w:fldChar w:fldCharType="begin"/>
        </w:r>
        <w:r w:rsidR="004B215D" w:rsidRPr="004B215D">
          <w:rPr>
            <w:rFonts w:ascii="Arial" w:hAnsi="Arial" w:cs="Arial"/>
          </w:rPr>
          <w:instrText xml:space="preserve"> NUMPAGES  </w:instrText>
        </w:r>
        <w:r w:rsidR="004B215D" w:rsidRPr="004B215D">
          <w:rPr>
            <w:rFonts w:ascii="Arial" w:hAnsi="Arial" w:cs="Arial"/>
          </w:rPr>
          <w:fldChar w:fldCharType="separate"/>
        </w:r>
        <w:r w:rsidR="007B6567">
          <w:rPr>
            <w:rFonts w:ascii="Arial" w:hAnsi="Arial" w:cs="Arial"/>
            <w:noProof/>
          </w:rPr>
          <w:t>1</w:t>
        </w:r>
        <w:r w:rsidR="004B215D" w:rsidRPr="004B215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234" w:rsidRDefault="00C55234" w:rsidP="00ED3A71">
      <w:pPr>
        <w:spacing w:after="0" w:line="240" w:lineRule="auto"/>
      </w:pPr>
      <w:r>
        <w:separator/>
      </w:r>
    </w:p>
  </w:footnote>
  <w:footnote w:type="continuationSeparator" w:id="0">
    <w:p w:rsidR="00C55234" w:rsidRDefault="00C55234" w:rsidP="00ED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234" w:rsidRPr="00E33E15" w:rsidRDefault="00C55234" w:rsidP="00E33E15">
    <w:pPr>
      <w:pStyle w:val="Heading1"/>
    </w:pPr>
    <w:r w:rsidRPr="00E33E15">
      <w:t>National Institute of Neurological Disorders and Stroke (NINDS) Summary of</w:t>
    </w:r>
  </w:p>
  <w:p w:rsidR="00C55234" w:rsidRPr="00815729" w:rsidRDefault="00C55234" w:rsidP="00E33E15">
    <w:pPr>
      <w:pStyle w:val="Heading1"/>
    </w:pPr>
    <w:r w:rsidRPr="00E33E15">
      <w:t>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A75FC"/>
    <w:multiLevelType w:val="hybridMultilevel"/>
    <w:tmpl w:val="3FA2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E39FB"/>
    <w:multiLevelType w:val="hybridMultilevel"/>
    <w:tmpl w:val="0BC62E80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>
    <w:nsid w:val="39000610"/>
    <w:multiLevelType w:val="multilevel"/>
    <w:tmpl w:val="F306EDFC"/>
    <w:lvl w:ilvl="0">
      <w:start w:val="7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00" w:firstLine="0"/>
      </w:pPr>
      <w:rPr>
        <w:rFonts w:hint="default"/>
        <w:b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A71"/>
    <w:rsid w:val="0004233D"/>
    <w:rsid w:val="000538FF"/>
    <w:rsid w:val="00087A70"/>
    <w:rsid w:val="000A7458"/>
    <w:rsid w:val="000B5744"/>
    <w:rsid w:val="000E5C00"/>
    <w:rsid w:val="001E18E4"/>
    <w:rsid w:val="002A5396"/>
    <w:rsid w:val="002B7BA9"/>
    <w:rsid w:val="002F56D3"/>
    <w:rsid w:val="003224BC"/>
    <w:rsid w:val="003A6A84"/>
    <w:rsid w:val="004505A6"/>
    <w:rsid w:val="004B215D"/>
    <w:rsid w:val="005600A8"/>
    <w:rsid w:val="005762CF"/>
    <w:rsid w:val="005B4994"/>
    <w:rsid w:val="00606761"/>
    <w:rsid w:val="006536AB"/>
    <w:rsid w:val="00713933"/>
    <w:rsid w:val="00755EA6"/>
    <w:rsid w:val="0076522E"/>
    <w:rsid w:val="007958AC"/>
    <w:rsid w:val="007B6567"/>
    <w:rsid w:val="008B3650"/>
    <w:rsid w:val="009D4F5D"/>
    <w:rsid w:val="00B037F5"/>
    <w:rsid w:val="00B64FD8"/>
    <w:rsid w:val="00BE0A91"/>
    <w:rsid w:val="00C521C6"/>
    <w:rsid w:val="00C55234"/>
    <w:rsid w:val="00C66344"/>
    <w:rsid w:val="00C82AB3"/>
    <w:rsid w:val="00CA1982"/>
    <w:rsid w:val="00D80F62"/>
    <w:rsid w:val="00DD2477"/>
    <w:rsid w:val="00E33E15"/>
    <w:rsid w:val="00E97659"/>
    <w:rsid w:val="00EA2A3E"/>
    <w:rsid w:val="00ED3A71"/>
    <w:rsid w:val="00F901D4"/>
    <w:rsid w:val="00FA0B49"/>
    <w:rsid w:val="00FD5CC3"/>
    <w:rsid w:val="00FE7F00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6DFE333-84BD-4341-B554-19E397BE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A7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567"/>
    <w:pPr>
      <w:spacing w:after="0" w:line="240" w:lineRule="auto"/>
      <w:jc w:val="center"/>
      <w:outlineLvl w:val="0"/>
    </w:pPr>
    <w:rPr>
      <w:rFonts w:ascii="Arial" w:hAnsi="Arial" w:cs="Arial"/>
      <w:b/>
      <w:sz w:val="28"/>
      <w:szCs w:val="24"/>
    </w:rPr>
  </w:style>
  <w:style w:type="paragraph" w:styleId="Heading2">
    <w:name w:val="heading 2"/>
    <w:next w:val="Normal"/>
    <w:link w:val="Heading2Char"/>
    <w:uiPriority w:val="9"/>
    <w:qFormat/>
    <w:rsid w:val="007B6567"/>
    <w:pPr>
      <w:spacing w:after="60"/>
      <w:outlineLvl w:val="1"/>
    </w:pPr>
    <w:rPr>
      <w:rFonts w:ascii="Arial" w:hAnsi="Arial" w:cs="Arial"/>
      <w:b/>
      <w:sz w:val="24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B656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7B656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7B656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ED3A7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D3A7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ED3A7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D3A7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567"/>
    <w:rPr>
      <w:rFonts w:ascii="Arial" w:hAnsi="Arial" w:cs="Arial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6567"/>
    <w:rPr>
      <w:rFonts w:ascii="Arial" w:hAnsi="Arial" w:cs="Arial"/>
      <w:b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3A71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D3A7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ED3A71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ED3A71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ED3A7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ED3A7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D3A7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ormalWeb">
    <w:name w:val="Normal (Web)"/>
    <w:basedOn w:val="Normal"/>
    <w:uiPriority w:val="99"/>
    <w:rsid w:val="00ED3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D3A71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D3A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D3A7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D3A71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D3A7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3A7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D3A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ainblurb">
    <w:name w:val="main_blurb"/>
    <w:basedOn w:val="Normal"/>
    <w:rsid w:val="00ED3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A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A7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80F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6A8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dataelements.ninds.nih.gov/Doc/NOC/Modified_Rankin_Scale_NOC_Public_Domain.pdf" TargetMode="External"/><Relationship Id="rId13" Type="http://schemas.openxmlformats.org/officeDocument/2006/relationships/hyperlink" Target="http://www.commondataelements.ninds.nih.gov/Doc/NOC/Post_Acute_Care_Admission_CARE_NOC_Link_Out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mondataelements.ninds.nih.gov/Doc/NOC/Barthel_Index_NOC_Public_Domain.pdf" TargetMode="External"/><Relationship Id="rId12" Type="http://schemas.openxmlformats.org/officeDocument/2006/relationships/hyperlink" Target="http://www.commondataelements.ninds.nih.gov/Doc/NOC/Quality_of_Life-in-Neurological_Disorders_NOC_Link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mondataelements.ninds.nih.gov/Doc/NOC/NIH_Toolbox_NOC_Link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mmondataelements.ninds.nih.gov/Doc/NOC/Glasgow_Outcome_Scale_and_Glasgow_Outcome_Scale_Extended_NOC_Public_Domain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mmondataelements.ninds.nih.gov/Doc/NOC/Functional_Independence_Measure_NOC_Link.pdf" TargetMode="External"/><Relationship Id="rId14" Type="http://schemas.openxmlformats.org/officeDocument/2006/relationships/hyperlink" Target="http://www.commondataelements.ninds.nih.gov/Doc/NOC/PROMIS_Physical_Function_NOC_Lin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NINDS Summary of Recommendations for Activities of Daily Living and Functional Status</vt:lpstr>
    </vt:vector>
  </TitlesOfParts>
  <Company>KAI Research, Inc.</Company>
  <LinksUpToDate>false</LinksUpToDate>
  <CharactersWithSpaces>1704</CharactersWithSpaces>
  <SharedDoc>false</SharedDoc>
  <HLinks>
    <vt:vector size="48" baseType="variant">
      <vt:variant>
        <vt:i4>2556029</vt:i4>
      </vt:variant>
      <vt:variant>
        <vt:i4>21</vt:i4>
      </vt:variant>
      <vt:variant>
        <vt:i4>0</vt:i4>
      </vt:variant>
      <vt:variant>
        <vt:i4>5</vt:i4>
      </vt:variant>
      <vt:variant>
        <vt:lpwstr>http://www.commondataelements.ninds.nih.gov/Doc/NOC/PROMIS_Physical_Function_NOC_Link.pdf</vt:lpwstr>
      </vt:variant>
      <vt:variant>
        <vt:lpwstr/>
      </vt:variant>
      <vt:variant>
        <vt:i4>4194353</vt:i4>
      </vt:variant>
      <vt:variant>
        <vt:i4>18</vt:i4>
      </vt:variant>
      <vt:variant>
        <vt:i4>0</vt:i4>
      </vt:variant>
      <vt:variant>
        <vt:i4>5</vt:i4>
      </vt:variant>
      <vt:variant>
        <vt:lpwstr>http://www.commondataelements.ninds.nih.gov/Doc/NOC/Post_Acute_Care_Admission_CARE_NOC_Link_Out.pdf</vt:lpwstr>
      </vt:variant>
      <vt:variant>
        <vt:lpwstr/>
      </vt:variant>
      <vt:variant>
        <vt:i4>8060947</vt:i4>
      </vt:variant>
      <vt:variant>
        <vt:i4>15</vt:i4>
      </vt:variant>
      <vt:variant>
        <vt:i4>0</vt:i4>
      </vt:variant>
      <vt:variant>
        <vt:i4>5</vt:i4>
      </vt:variant>
      <vt:variant>
        <vt:lpwstr>http://www.commondataelements.ninds.nih.gov/Doc/NOC/Quality_of_Life-in-Neurological_Disorders_NOC_Link.pdf</vt:lpwstr>
      </vt:variant>
      <vt:variant>
        <vt:lpwstr/>
      </vt:variant>
      <vt:variant>
        <vt:i4>6291468</vt:i4>
      </vt:variant>
      <vt:variant>
        <vt:i4>12</vt:i4>
      </vt:variant>
      <vt:variant>
        <vt:i4>0</vt:i4>
      </vt:variant>
      <vt:variant>
        <vt:i4>5</vt:i4>
      </vt:variant>
      <vt:variant>
        <vt:lpwstr>http://www.commondataelements.ninds.nih.gov/Doc/NOC/NIH_Toolbox_NOC_Link.pdf</vt:lpwstr>
      </vt:variant>
      <vt:variant>
        <vt:lpwstr/>
      </vt:variant>
      <vt:variant>
        <vt:i4>3276910</vt:i4>
      </vt:variant>
      <vt:variant>
        <vt:i4>9</vt:i4>
      </vt:variant>
      <vt:variant>
        <vt:i4>0</vt:i4>
      </vt:variant>
      <vt:variant>
        <vt:i4>5</vt:i4>
      </vt:variant>
      <vt:variant>
        <vt:lpwstr>http://www.commondataelements.ninds.nih.gov/Doc/NOC/Glasgow_Outcome_Scale_and_Glasgow_Outcome_Scale_Extended_NOC_Public_Domain.pdf</vt:lpwstr>
      </vt:variant>
      <vt:variant>
        <vt:lpwstr/>
      </vt:variant>
      <vt:variant>
        <vt:i4>6881339</vt:i4>
      </vt:variant>
      <vt:variant>
        <vt:i4>6</vt:i4>
      </vt:variant>
      <vt:variant>
        <vt:i4>0</vt:i4>
      </vt:variant>
      <vt:variant>
        <vt:i4>5</vt:i4>
      </vt:variant>
      <vt:variant>
        <vt:lpwstr>http://www.commondataelements.ninds.nih.gov/Doc/NOC/Functional_Independence_Measure_NOC_Link.pdf</vt:lpwstr>
      </vt:variant>
      <vt:variant>
        <vt:lpwstr/>
      </vt:variant>
      <vt:variant>
        <vt:i4>5242929</vt:i4>
      </vt:variant>
      <vt:variant>
        <vt:i4>3</vt:i4>
      </vt:variant>
      <vt:variant>
        <vt:i4>0</vt:i4>
      </vt:variant>
      <vt:variant>
        <vt:i4>5</vt:i4>
      </vt:variant>
      <vt:variant>
        <vt:lpwstr>http://www.commondataelements.ninds.nih.gov/Doc/NOC/Modified_Rankin_Scale_NOC_Public_Domain.pdf</vt:lpwstr>
      </vt:variant>
      <vt:variant>
        <vt:lpwstr/>
      </vt:variant>
      <vt:variant>
        <vt:i4>5898262</vt:i4>
      </vt:variant>
      <vt:variant>
        <vt:i4>0</vt:i4>
      </vt:variant>
      <vt:variant>
        <vt:i4>0</vt:i4>
      </vt:variant>
      <vt:variant>
        <vt:i4>5</vt:i4>
      </vt:variant>
      <vt:variant>
        <vt:lpwstr>http://www.commondataelements.ninds.nih.gov/Doc/NOC/Barthel_Index_NOC_Public_Domain.pdf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NINDS Summary of Recommendations for Activities of Daily Living and Functional Status</dc:title>
  <dc:subject>CRF</dc:subject>
  <dc:creator>NINDS</dc:creator>
  <cp:keywords>CRF, NINDS, Recommendations, Stroke, Activities, Daily Living, Functional Status</cp:keywords>
  <cp:lastModifiedBy>Andy Franklin</cp:lastModifiedBy>
  <cp:revision>6</cp:revision>
  <dcterms:created xsi:type="dcterms:W3CDTF">2014-03-04T18:18:00Z</dcterms:created>
  <dcterms:modified xsi:type="dcterms:W3CDTF">2014-03-20T20:58:00Z</dcterms:modified>
  <cp:category>CRF</cp:category>
  <cp:contentStatus>508 Compliant</cp:contentStatus>
</cp:coreProperties>
</file>